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9AA319" w14:textId="537CAB35" w:rsidR="0061325B" w:rsidRPr="007D2EE4" w:rsidRDefault="0061325B" w:rsidP="0061325B">
      <w:pPr>
        <w:rPr>
          <w:b/>
          <w:bCs/>
          <w:sz w:val="28"/>
          <w:szCs w:val="28"/>
        </w:rPr>
      </w:pPr>
      <w:r w:rsidRPr="0061325B">
        <w:rPr>
          <w:b/>
          <w:bCs/>
          <w:sz w:val="28"/>
          <w:szCs w:val="28"/>
        </w:rPr>
        <w:t>PhD Scholarship in Cardiovascular Bioengineering</w:t>
      </w:r>
    </w:p>
    <w:p w14:paraId="685889AA" w14:textId="77777777" w:rsidR="0061325B" w:rsidRDefault="0061325B" w:rsidP="0061325B"/>
    <w:p w14:paraId="2B100B7D" w14:textId="46471C13" w:rsidR="0061325B" w:rsidRPr="000C7750" w:rsidRDefault="0061325B" w:rsidP="0061325B">
      <w:pPr>
        <w:rPr>
          <w:sz w:val="21"/>
          <w:szCs w:val="21"/>
        </w:rPr>
      </w:pPr>
      <w:r w:rsidRPr="007D2EE4">
        <w:rPr>
          <w:b/>
          <w:bCs/>
          <w:sz w:val="21"/>
          <w:szCs w:val="21"/>
        </w:rPr>
        <w:t xml:space="preserve">Project Title: </w:t>
      </w:r>
      <w:r w:rsidRPr="000C7750">
        <w:rPr>
          <w:sz w:val="21"/>
          <w:szCs w:val="21"/>
        </w:rPr>
        <w:t>Cuffless blood pressure monitoring for children and adolescents</w:t>
      </w:r>
    </w:p>
    <w:p w14:paraId="7DDEC109" w14:textId="24F0D5CF" w:rsidR="0061325B" w:rsidRPr="000C7750" w:rsidRDefault="0061325B" w:rsidP="0061325B">
      <w:pPr>
        <w:rPr>
          <w:sz w:val="21"/>
          <w:szCs w:val="21"/>
        </w:rPr>
      </w:pPr>
      <w:r w:rsidRPr="007D2EE4">
        <w:rPr>
          <w:b/>
          <w:bCs/>
          <w:sz w:val="21"/>
          <w:szCs w:val="21"/>
        </w:rPr>
        <w:t xml:space="preserve">Supervisors: </w:t>
      </w:r>
      <w:r w:rsidRPr="000C7750">
        <w:rPr>
          <w:sz w:val="21"/>
          <w:szCs w:val="21"/>
        </w:rPr>
        <w:t>A/Prof Jonathan Mynard, Prof Michael Cheung and A/Prof Cathy Quinlan</w:t>
      </w:r>
    </w:p>
    <w:p w14:paraId="5988DF49" w14:textId="310CCF62" w:rsidR="0061325B" w:rsidRPr="000C7750" w:rsidRDefault="0061325B" w:rsidP="0061325B">
      <w:pPr>
        <w:rPr>
          <w:sz w:val="21"/>
          <w:szCs w:val="21"/>
        </w:rPr>
      </w:pPr>
      <w:r w:rsidRPr="007D2EE4">
        <w:rPr>
          <w:b/>
          <w:bCs/>
          <w:sz w:val="21"/>
          <w:szCs w:val="21"/>
        </w:rPr>
        <w:t xml:space="preserve">Location: </w:t>
      </w:r>
      <w:r w:rsidRPr="000C7750">
        <w:rPr>
          <w:sz w:val="21"/>
          <w:szCs w:val="21"/>
        </w:rPr>
        <w:t>Heart Research, Clinical Sciences, Murdoch Childrens Research Institute</w:t>
      </w:r>
    </w:p>
    <w:p w14:paraId="4610A4BB" w14:textId="70C0EA77" w:rsidR="0061325B" w:rsidRDefault="0061325B" w:rsidP="0061325B"/>
    <w:p w14:paraId="33EFCBBF" w14:textId="77777777" w:rsidR="007D2EE4" w:rsidRDefault="007D2EE4" w:rsidP="0061325B"/>
    <w:p w14:paraId="078C6D42" w14:textId="6569899F" w:rsidR="0061325B" w:rsidRDefault="0061325B" w:rsidP="0061325B">
      <w:r>
        <w:t xml:space="preserve">High blood pressure causes damage to blood vessels, the heart, kidneys, eyes and brain, and is a major contributor to cardiovascular and other diseases. Although present in about 3-4 children per classroom globally, reliably diagnosing high blood pressure in children is challenging due to ‘white coat hypertension’, where almost half of children presenting as hypertensive in the doctor’s office actually have normal </w:t>
      </w:r>
      <w:r w:rsidR="00591594">
        <w:t xml:space="preserve">blood </w:t>
      </w:r>
      <w:proofErr w:type="spellStart"/>
      <w:r w:rsidR="00591594">
        <w:t>ressure</w:t>
      </w:r>
      <w:proofErr w:type="spellEnd"/>
      <w:r>
        <w:t xml:space="preserve"> when tested with 24-hour ambulatory monitoring (ABPM). Although ABPM is therefore essential for confirming diagnosis in children, one third of older children and most young children are intolerant of ABPM due to the repetitive squeezing of the arm by the cuff, day and night</w:t>
      </w:r>
      <w:r w:rsidR="00591594">
        <w:t>, making proper diagnosis a burdensome and inefficient process</w:t>
      </w:r>
      <w:r>
        <w:t xml:space="preserve">. In cardiac and renal wards, where children recovering from cardiac surgery or undergoing renal dialysis require hourly BP monitoring for 3-10 days, intolerance to cuff inflation is also a major cause of distress and impedes effective clinical care. Cuffless BP monitoring is an emerging and potentially revolutionary technology, but no viable and validated devices exist for children. </w:t>
      </w:r>
    </w:p>
    <w:p w14:paraId="31482FDB" w14:textId="77777777" w:rsidR="0061325B" w:rsidRDefault="0061325B" w:rsidP="0061325B"/>
    <w:p w14:paraId="3960A4D9" w14:textId="56C2B60F" w:rsidR="0061325B" w:rsidRDefault="0061325B" w:rsidP="0061325B">
      <w:r>
        <w:t>A PhD position is available for an outstanding student to conduct clinical validation</w:t>
      </w:r>
      <w:r w:rsidR="00910663">
        <w:t xml:space="preserve"> of</w:t>
      </w:r>
      <w:r>
        <w:t xml:space="preserve"> a prototype cuffless blood pressure monitor for use in children. The PhD candidate will be enrolled through the University of Melbourne and will work within the Heart Research group at the Murdoch Childrens Research Institute. </w:t>
      </w:r>
      <w:r w:rsidR="00910663">
        <w:t>The student will be immersed in clinical environments (including Paediatric Intensive Care and the Cardiac and Renal Ward at the Royal Children’s Hospital Melbourne), whilst conducting engineering-intensive research involving sensors, embedded computing, wireless communication, industrial design for medical environments, signal processing and management of large datasets. The project will also be supported by established links with industry experts.</w:t>
      </w:r>
    </w:p>
    <w:p w14:paraId="4BA0ECD4" w14:textId="77777777" w:rsidR="0061325B" w:rsidRDefault="0061325B" w:rsidP="0061325B"/>
    <w:p w14:paraId="77AA4C3E" w14:textId="77777777" w:rsidR="0061325B" w:rsidRDefault="0061325B" w:rsidP="0061325B">
      <w:r>
        <w:t>A PhD scholarship of $31,200 per annum for 3-3.5 years is available for the successful candidate. The Institute also offers extensive student support, including travel and top-up scholarships that can be applied for internally. Candidates will be expected to apply for other competitive external scholarships.</w:t>
      </w:r>
    </w:p>
    <w:p w14:paraId="5B3BCE73" w14:textId="77777777" w:rsidR="0061325B" w:rsidRDefault="0061325B" w:rsidP="0061325B"/>
    <w:p w14:paraId="206BE939" w14:textId="0887191A" w:rsidR="0061325B" w:rsidRDefault="0061325B" w:rsidP="0061325B">
      <w:r>
        <w:t>Applications are welcome from applicants who meet the following criteria:</w:t>
      </w:r>
    </w:p>
    <w:p w14:paraId="66DEE235" w14:textId="77777777" w:rsidR="0061325B" w:rsidRDefault="0061325B" w:rsidP="0061325B">
      <w:r>
        <w:t>•</w:t>
      </w:r>
      <w:r>
        <w:tab/>
        <w:t xml:space="preserve">An Australian citizen, New Zealand citizen or Australian permanent resident. </w:t>
      </w:r>
    </w:p>
    <w:p w14:paraId="0F98F56E" w14:textId="77777777" w:rsidR="0061325B" w:rsidRDefault="0061325B" w:rsidP="0061325B">
      <w:r>
        <w:t>•</w:t>
      </w:r>
      <w:r>
        <w:tab/>
        <w:t>International students are welcome to apply but must obtain a Graduate Research Scholarship from the University of Melbourne or be able to self-fund tuition fees.</w:t>
      </w:r>
    </w:p>
    <w:p w14:paraId="7A0C3F32" w14:textId="77777777" w:rsidR="0061325B" w:rsidRDefault="0061325B" w:rsidP="0061325B">
      <w:r>
        <w:t>•</w:t>
      </w:r>
      <w:r>
        <w:tab/>
        <w:t>Meet the entry criteria for a Doctoral (Research) degree at the University of Melbourne.</w:t>
      </w:r>
    </w:p>
    <w:p w14:paraId="42E150E2" w14:textId="1106362B" w:rsidR="0061325B" w:rsidRDefault="0061325B" w:rsidP="0061325B">
      <w:r>
        <w:t>•</w:t>
      </w:r>
      <w:r>
        <w:tab/>
        <w:t xml:space="preserve">Hold qualifications in engineering, mathematics or physics (preferably with a biomedical major). Applicants must have experience with signal processing, electronics and </w:t>
      </w:r>
      <w:r w:rsidRPr="0061325B">
        <w:t xml:space="preserve">computer programming (e.g. </w:t>
      </w:r>
      <w:proofErr w:type="spellStart"/>
      <w:r w:rsidRPr="0061325B">
        <w:t>Matlab</w:t>
      </w:r>
      <w:proofErr w:type="spellEnd"/>
      <w:r w:rsidRPr="0061325B">
        <w:t>, python</w:t>
      </w:r>
      <w:r>
        <w:t>) and</w:t>
      </w:r>
      <w:r w:rsidR="006C0C8B">
        <w:t xml:space="preserve"> have</w:t>
      </w:r>
      <w:r>
        <w:t xml:space="preserve"> excellent written communication skills.</w:t>
      </w:r>
    </w:p>
    <w:p w14:paraId="58E8C158" w14:textId="77777777" w:rsidR="0061325B" w:rsidRDefault="0061325B" w:rsidP="0061325B"/>
    <w:p w14:paraId="71012563" w14:textId="5A2CECD9" w:rsidR="00567035" w:rsidRPr="00D011ED" w:rsidRDefault="0061325B" w:rsidP="00AD4226">
      <w:r>
        <w:t xml:space="preserve">To apply, please email </w:t>
      </w:r>
      <w:hyperlink r:id="rId10" w:history="1">
        <w:r w:rsidRPr="000C0C59">
          <w:rPr>
            <w:rStyle w:val="Hyperlink"/>
          </w:rPr>
          <w:t>jonathan.mynard@mcri.edu.au</w:t>
        </w:r>
      </w:hyperlink>
      <w:r>
        <w:t xml:space="preserve"> and attach your CV, academic transcript(s), and evidence of research experience if available, such as publications or reports.</w:t>
      </w:r>
    </w:p>
    <w:sectPr w:rsidR="00567035" w:rsidRPr="00D011ED" w:rsidSect="00C50B13">
      <w:headerReference w:type="default" r:id="rId11"/>
      <w:headerReference w:type="first" r:id="rId12"/>
      <w:footerReference w:type="first" r:id="rId13"/>
      <w:pgSz w:w="11900" w:h="16840"/>
      <w:pgMar w:top="1134" w:right="1134" w:bottom="680" w:left="1134" w:header="1134"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9FE7C7" w14:textId="77777777" w:rsidR="00441C65" w:rsidRDefault="00441C65" w:rsidP="00AD4226">
      <w:r>
        <w:separator/>
      </w:r>
    </w:p>
  </w:endnote>
  <w:endnote w:type="continuationSeparator" w:id="0">
    <w:p w14:paraId="297F3606" w14:textId="77777777" w:rsidR="00441C65" w:rsidRDefault="00441C65" w:rsidP="00AD4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rebuchetMS">
    <w:altName w:val="Trebuchet MS"/>
    <w:panose1 w:val="020B0603020202020204"/>
    <w:charset w:val="4D"/>
    <w:family w:val="auto"/>
    <w:notTrueType/>
    <w:pitch w:val="default"/>
    <w:sig w:usb0="00000003" w:usb1="00000000" w:usb2="00000000" w:usb3="00000000" w:csb0="00000001" w:csb1="00000000"/>
  </w:font>
  <w:font w:name="Trebuchet MS">
    <w:altName w:val="Trebuchet MS"/>
    <w:panose1 w:val="020B0603020202020204"/>
    <w:charset w:val="00"/>
    <w:family w:val="swiss"/>
    <w:pitch w:val="variable"/>
    <w:sig w:usb0="00000287" w:usb1="00000000" w:usb2="00000000" w:usb3="00000000" w:csb0="0000009F" w:csb1="00000000"/>
  </w:font>
  <w:font w:name="MinionPro-Regular">
    <w:altName w:val="Minion Pro"/>
    <w:panose1 w:val="02040503050306020203"/>
    <w:charset w:val="4D"/>
    <w:family w:val="auto"/>
    <w:notTrueType/>
    <w:pitch w:val="default"/>
    <w:sig w:usb0="00000003" w:usb1="00000000" w:usb2="00000000" w:usb3="00000000" w:csb0="00000001"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BD403" w14:textId="77777777" w:rsidR="00F46EE1" w:rsidRDefault="00F46EE1" w:rsidP="00AD4226">
    <w:pPr>
      <w:pStyle w:val="Footer"/>
    </w:pPr>
    <w:r>
      <w:rPr>
        <w:noProof/>
      </w:rPr>
      <w:drawing>
        <wp:anchor distT="0" distB="0" distL="114300" distR="114300" simplePos="0" relativeHeight="251658752" behindDoc="0" locked="0" layoutInCell="1" allowOverlap="1" wp14:anchorId="4A9BEDCC" wp14:editId="5AFE9582">
          <wp:simplePos x="0" y="0"/>
          <wp:positionH relativeFrom="page">
            <wp:posOffset>666115</wp:posOffset>
          </wp:positionH>
          <wp:positionV relativeFrom="page">
            <wp:posOffset>9717405</wp:posOffset>
          </wp:positionV>
          <wp:extent cx="5396230" cy="597535"/>
          <wp:effectExtent l="0" t="0" r="0" b="1206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6230" cy="597535"/>
                  </a:xfrm>
                  <a:prstGeom prst="rect">
                    <a:avLst/>
                  </a:prstGeom>
                  <a:noFill/>
                  <a:ln>
                    <a:noFill/>
                  </a:ln>
                </pic:spPr>
              </pic:pic>
            </a:graphicData>
          </a:graphic>
          <wp14:sizeRelH relativeFrom="page">
            <wp14:pctWidth>0</wp14:pctWidth>
          </wp14:sizeRelH>
          <wp14:sizeRelV relativeFrom="page">
            <wp14:pctHeight>0</wp14:pctHeight>
          </wp14:sizeRelV>
        </wp:anchor>
      </w:drawing>
    </w:r>
    <w:r>
      <w:br/>
      <w:t xml:space="preserve">   </w:t>
    </w:r>
  </w:p>
  <w:p w14:paraId="24015341" w14:textId="77777777" w:rsidR="00F46EE1" w:rsidRDefault="00F46EE1" w:rsidP="00AD4226">
    <w:pPr>
      <w:pStyle w:val="Footer"/>
    </w:pPr>
  </w:p>
  <w:p w14:paraId="61E3A81F" w14:textId="77777777" w:rsidR="00F46EE1" w:rsidRDefault="00F46EE1" w:rsidP="00AD4226">
    <w:pPr>
      <w:pStyle w:val="Footer"/>
    </w:pPr>
    <w:r>
      <w:br/>
      <w:t xml:space="preserve">        </w:t>
    </w:r>
    <w:r>
      <w:softHyphen/>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3C1410" w14:textId="77777777" w:rsidR="00441C65" w:rsidRDefault="00441C65" w:rsidP="00AD4226">
      <w:r>
        <w:separator/>
      </w:r>
    </w:p>
  </w:footnote>
  <w:footnote w:type="continuationSeparator" w:id="0">
    <w:p w14:paraId="34C3AB59" w14:textId="77777777" w:rsidR="00441C65" w:rsidRDefault="00441C65" w:rsidP="00AD42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D64A3" w14:textId="77777777" w:rsidR="00F46EE1" w:rsidRDefault="00F46EE1" w:rsidP="00AD4226">
    <w:pPr>
      <w:pStyle w:val="Header"/>
    </w:pPr>
    <w:r>
      <w:rPr>
        <w:noProof/>
      </w:rPr>
      <w:drawing>
        <wp:anchor distT="0" distB="288290" distL="114300" distR="114300" simplePos="0" relativeHeight="251657728" behindDoc="0" locked="0" layoutInCell="1" allowOverlap="0" wp14:anchorId="3F313784" wp14:editId="5E2BA34F">
          <wp:simplePos x="0" y="0"/>
          <wp:positionH relativeFrom="column">
            <wp:posOffset>3810</wp:posOffset>
          </wp:positionH>
          <wp:positionV relativeFrom="paragraph">
            <wp:posOffset>3810</wp:posOffset>
          </wp:positionV>
          <wp:extent cx="1803400" cy="749300"/>
          <wp:effectExtent l="0" t="0" r="0" b="12700"/>
          <wp:wrapTopAndBottom/>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F74A90">
      <w:t xml:space="preserve"> </w:t>
    </w:r>
    <w:r>
      <w:tab/>
    </w:r>
  </w:p>
  <w:p w14:paraId="534A8C38" w14:textId="77777777" w:rsidR="00F46EE1" w:rsidRPr="00C50B13" w:rsidRDefault="00F46EE1" w:rsidP="00AD42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DBA83" w14:textId="77777777" w:rsidR="00F46EE1" w:rsidRDefault="00F46EE1" w:rsidP="00DF1CA2">
    <w:pPr>
      <w:pStyle w:val="Header"/>
      <w:tabs>
        <w:tab w:val="clear" w:pos="8640"/>
        <w:tab w:val="right" w:pos="10490"/>
      </w:tabs>
    </w:pPr>
    <w:r>
      <w:rPr>
        <w:noProof/>
      </w:rPr>
      <w:drawing>
        <wp:anchor distT="0" distB="0" distL="114300" distR="114300" simplePos="0" relativeHeight="251652604" behindDoc="1" locked="0" layoutInCell="1" allowOverlap="1" wp14:anchorId="4B24FE2B" wp14:editId="653783BF">
          <wp:simplePos x="0" y="0"/>
          <wp:positionH relativeFrom="column">
            <wp:posOffset>3948430</wp:posOffset>
          </wp:positionH>
          <wp:positionV relativeFrom="paragraph">
            <wp:posOffset>-146433</wp:posOffset>
          </wp:positionV>
          <wp:extent cx="2839720" cy="1032258"/>
          <wp:effectExtent l="0" t="0" r="5080" b="9525"/>
          <wp:wrapNone/>
          <wp:docPr id="8" name="Picture 1" descr="Macintosh HD:Users:liquorice8:Desktop:MCRI_Graphic_Device_Horizontal.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quorice8:Desktop:MCRI_Graphic_Device_Horizontal.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39720" cy="103225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288290" distL="114300" distR="114300" simplePos="0" relativeHeight="251656704" behindDoc="0" locked="0" layoutInCell="1" allowOverlap="0" wp14:anchorId="1DC62535" wp14:editId="558E2E88">
          <wp:simplePos x="0" y="0"/>
          <wp:positionH relativeFrom="column">
            <wp:posOffset>3810</wp:posOffset>
          </wp:positionH>
          <wp:positionV relativeFrom="paragraph">
            <wp:posOffset>3810</wp:posOffset>
          </wp:positionV>
          <wp:extent cx="1803400" cy="749300"/>
          <wp:effectExtent l="0" t="0" r="0" b="1270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34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F74A90">
      <w:t xml:space="preserve"> </w:t>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25B"/>
    <w:rsid w:val="00000B47"/>
    <w:rsid w:val="000129FD"/>
    <w:rsid w:val="000C7750"/>
    <w:rsid w:val="001D52EA"/>
    <w:rsid w:val="003318AE"/>
    <w:rsid w:val="00441C65"/>
    <w:rsid w:val="00474E5F"/>
    <w:rsid w:val="00557AEC"/>
    <w:rsid w:val="00567035"/>
    <w:rsid w:val="00591594"/>
    <w:rsid w:val="0061325B"/>
    <w:rsid w:val="00684DAC"/>
    <w:rsid w:val="006C0C8B"/>
    <w:rsid w:val="006F76EE"/>
    <w:rsid w:val="007D2EE4"/>
    <w:rsid w:val="008F1E7D"/>
    <w:rsid w:val="00910663"/>
    <w:rsid w:val="009C26F8"/>
    <w:rsid w:val="00A36BB3"/>
    <w:rsid w:val="00AA1C90"/>
    <w:rsid w:val="00AD1A8B"/>
    <w:rsid w:val="00AD4226"/>
    <w:rsid w:val="00C50B13"/>
    <w:rsid w:val="00D011ED"/>
    <w:rsid w:val="00D25698"/>
    <w:rsid w:val="00D97001"/>
    <w:rsid w:val="00DD6B19"/>
    <w:rsid w:val="00DF1CA2"/>
    <w:rsid w:val="00E13A61"/>
    <w:rsid w:val="00E33139"/>
    <w:rsid w:val="00F13F5D"/>
    <w:rsid w:val="00F46EE1"/>
    <w:rsid w:val="00F74A90"/>
    <w:rsid w:val="00FE0B1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2E8C081"/>
  <w14:defaultImageDpi w14:val="300"/>
  <w15:docId w15:val="{7D458A37-EADB-5747-B19A-9CC1EADB8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MS PGothic"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226"/>
    <w:pPr>
      <w:widowControl w:val="0"/>
      <w:suppressAutoHyphens/>
      <w:autoSpaceDE w:val="0"/>
      <w:autoSpaceDN w:val="0"/>
      <w:adjustRightInd w:val="0"/>
      <w:spacing w:line="288" w:lineRule="auto"/>
      <w:textAlignment w:val="center"/>
    </w:pPr>
    <w:rPr>
      <w:rFonts w:ascii="TrebuchetMS" w:hAnsi="TrebuchetMS" w:cs="TrebuchetMS"/>
      <w:color w:val="000000"/>
      <w:sz w:val="19"/>
      <w:szCs w:val="19"/>
      <w:lang w:val="en-US" w:eastAsia="en-US"/>
    </w:rPr>
  </w:style>
  <w:style w:type="paragraph" w:styleId="Heading1">
    <w:name w:val="heading 1"/>
    <w:basedOn w:val="Normal"/>
    <w:next w:val="Normal"/>
    <w:link w:val="Heading1Char"/>
    <w:uiPriority w:val="9"/>
    <w:qFormat/>
    <w:rsid w:val="00C50B13"/>
    <w:pPr>
      <w:keepNext/>
      <w:keepLines/>
      <w:spacing w:before="480"/>
      <w:outlineLvl w:val="0"/>
    </w:pPr>
    <w:rPr>
      <w:rFonts w:cs="Times New Roman"/>
      <w:b/>
      <w:bCs/>
      <w:color w:val="2B9DB8"/>
      <w:sz w:val="32"/>
      <w:szCs w:val="32"/>
    </w:rPr>
  </w:style>
  <w:style w:type="paragraph" w:styleId="Heading2">
    <w:name w:val="heading 2"/>
    <w:basedOn w:val="Normal"/>
    <w:next w:val="Normal"/>
    <w:link w:val="Heading2Char"/>
    <w:uiPriority w:val="9"/>
    <w:semiHidden/>
    <w:unhideWhenUsed/>
    <w:qFormat/>
    <w:rsid w:val="00C50B13"/>
    <w:pPr>
      <w:keepNext/>
      <w:keepLines/>
      <w:spacing w:before="200"/>
      <w:outlineLvl w:val="1"/>
    </w:pPr>
    <w:rPr>
      <w:rFonts w:cs="Times New Roman"/>
      <w:b/>
      <w:bCs/>
      <w:color w:val="66C5D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A90"/>
    <w:pPr>
      <w:tabs>
        <w:tab w:val="center" w:pos="4320"/>
        <w:tab w:val="right" w:pos="8640"/>
      </w:tabs>
    </w:pPr>
  </w:style>
  <w:style w:type="character" w:customStyle="1" w:styleId="HeaderChar">
    <w:name w:val="Header Char"/>
    <w:basedOn w:val="DefaultParagraphFont"/>
    <w:link w:val="Header"/>
    <w:uiPriority w:val="99"/>
    <w:rsid w:val="00F74A90"/>
  </w:style>
  <w:style w:type="paragraph" w:styleId="Footer">
    <w:name w:val="footer"/>
    <w:basedOn w:val="Normal"/>
    <w:link w:val="FooterChar"/>
    <w:uiPriority w:val="99"/>
    <w:unhideWhenUsed/>
    <w:rsid w:val="00F74A90"/>
    <w:pPr>
      <w:tabs>
        <w:tab w:val="center" w:pos="4320"/>
        <w:tab w:val="right" w:pos="8640"/>
      </w:tabs>
    </w:pPr>
  </w:style>
  <w:style w:type="character" w:customStyle="1" w:styleId="FooterChar">
    <w:name w:val="Footer Char"/>
    <w:basedOn w:val="DefaultParagraphFont"/>
    <w:link w:val="Footer"/>
    <w:uiPriority w:val="99"/>
    <w:rsid w:val="00F74A90"/>
  </w:style>
  <w:style w:type="paragraph" w:styleId="NoSpacing">
    <w:name w:val="No Spacing"/>
    <w:uiPriority w:val="1"/>
    <w:qFormat/>
    <w:rsid w:val="00C50B13"/>
    <w:rPr>
      <w:rFonts w:ascii="Trebuchet MS" w:hAnsi="Trebuchet MS"/>
      <w:sz w:val="24"/>
      <w:szCs w:val="24"/>
      <w:lang w:val="en-US" w:eastAsia="en-US"/>
    </w:rPr>
  </w:style>
  <w:style w:type="character" w:customStyle="1" w:styleId="Heading1Char">
    <w:name w:val="Heading 1 Char"/>
    <w:link w:val="Heading1"/>
    <w:uiPriority w:val="9"/>
    <w:rsid w:val="00C50B13"/>
    <w:rPr>
      <w:rFonts w:ascii="Trebuchet MS" w:eastAsia="MS PGothic" w:hAnsi="Trebuchet MS" w:cs="Times New Roman"/>
      <w:b/>
      <w:bCs/>
      <w:color w:val="2B9DB8"/>
      <w:sz w:val="32"/>
      <w:szCs w:val="32"/>
    </w:rPr>
  </w:style>
  <w:style w:type="character" w:customStyle="1" w:styleId="Heading2Char">
    <w:name w:val="Heading 2 Char"/>
    <w:link w:val="Heading2"/>
    <w:uiPriority w:val="9"/>
    <w:semiHidden/>
    <w:rsid w:val="00C50B13"/>
    <w:rPr>
      <w:rFonts w:ascii="Trebuchet MS" w:eastAsia="MS PGothic" w:hAnsi="Trebuchet MS" w:cs="Times New Roman"/>
      <w:b/>
      <w:bCs/>
      <w:color w:val="66C5DB"/>
      <w:sz w:val="26"/>
      <w:szCs w:val="26"/>
    </w:rPr>
  </w:style>
  <w:style w:type="paragraph" w:styleId="Title">
    <w:name w:val="Title"/>
    <w:basedOn w:val="Normal"/>
    <w:next w:val="Normal"/>
    <w:link w:val="TitleChar"/>
    <w:uiPriority w:val="10"/>
    <w:qFormat/>
    <w:rsid w:val="00C50B13"/>
    <w:pPr>
      <w:pBdr>
        <w:bottom w:val="single" w:sz="8" w:space="4" w:color="66C5DB"/>
      </w:pBdr>
      <w:spacing w:after="300"/>
      <w:contextualSpacing/>
    </w:pPr>
    <w:rPr>
      <w:rFonts w:cs="Times New Roman"/>
      <w:color w:val="A3A3A3"/>
      <w:spacing w:val="5"/>
      <w:kern w:val="28"/>
      <w:sz w:val="52"/>
      <w:szCs w:val="52"/>
    </w:rPr>
  </w:style>
  <w:style w:type="character" w:customStyle="1" w:styleId="TitleChar">
    <w:name w:val="Title Char"/>
    <w:link w:val="Title"/>
    <w:uiPriority w:val="10"/>
    <w:rsid w:val="00C50B13"/>
    <w:rPr>
      <w:rFonts w:ascii="Trebuchet MS" w:eastAsia="MS PGothic" w:hAnsi="Trebuchet MS" w:cs="Times New Roman"/>
      <w:color w:val="A3A3A3"/>
      <w:spacing w:val="5"/>
      <w:kern w:val="28"/>
      <w:sz w:val="52"/>
      <w:szCs w:val="52"/>
    </w:rPr>
  </w:style>
  <w:style w:type="paragraph" w:styleId="Subtitle">
    <w:name w:val="Subtitle"/>
    <w:basedOn w:val="Normal"/>
    <w:next w:val="Normal"/>
    <w:link w:val="SubtitleChar"/>
    <w:uiPriority w:val="11"/>
    <w:qFormat/>
    <w:rsid w:val="00C50B13"/>
    <w:pPr>
      <w:numPr>
        <w:ilvl w:val="1"/>
      </w:numPr>
    </w:pPr>
    <w:rPr>
      <w:rFonts w:cs="Times New Roman"/>
      <w:i/>
      <w:iCs/>
      <w:color w:val="66C5DB"/>
      <w:spacing w:val="15"/>
    </w:rPr>
  </w:style>
  <w:style w:type="character" w:customStyle="1" w:styleId="SubtitleChar">
    <w:name w:val="Subtitle Char"/>
    <w:link w:val="Subtitle"/>
    <w:uiPriority w:val="11"/>
    <w:rsid w:val="00C50B13"/>
    <w:rPr>
      <w:rFonts w:ascii="Trebuchet MS" w:eastAsia="MS PGothic" w:hAnsi="Trebuchet MS" w:cs="Times New Roman"/>
      <w:i/>
      <w:iCs/>
      <w:color w:val="66C5DB"/>
      <w:spacing w:val="15"/>
    </w:rPr>
  </w:style>
  <w:style w:type="paragraph" w:customStyle="1" w:styleId="BasicParagraph">
    <w:name w:val="[Basic Paragraph]"/>
    <w:basedOn w:val="Normal"/>
    <w:uiPriority w:val="99"/>
    <w:rsid w:val="00AD4226"/>
    <w:rPr>
      <w:rFonts w:ascii="MinionPro-Regular" w:hAnsi="MinionPro-Regular" w:cs="MinionPro-Regular"/>
    </w:rPr>
  </w:style>
  <w:style w:type="character" w:styleId="Hyperlink">
    <w:name w:val="Hyperlink"/>
    <w:basedOn w:val="DefaultParagraphFont"/>
    <w:uiPriority w:val="99"/>
    <w:unhideWhenUsed/>
    <w:rsid w:val="0061325B"/>
    <w:rPr>
      <w:color w:val="0563C1" w:themeColor="hyperlink"/>
      <w:u w:val="single"/>
    </w:rPr>
  </w:style>
  <w:style w:type="character" w:styleId="UnresolvedMention">
    <w:name w:val="Unresolved Mention"/>
    <w:basedOn w:val="DefaultParagraphFont"/>
    <w:uiPriority w:val="99"/>
    <w:semiHidden/>
    <w:unhideWhenUsed/>
    <w:rsid w:val="00613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jonathan.mynard@mcri.edu.au"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1.emf"/><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mynard/Downloads/MCRI_Letterhead_Without_Boa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C34113FAEF2D4B9B062DC51C695065" ma:contentTypeVersion="15" ma:contentTypeDescription="Create a new document." ma:contentTypeScope="" ma:versionID="58e234f559b9dce734be26678fb27303">
  <xsd:schema xmlns:xsd="http://www.w3.org/2001/XMLSchema" xmlns:xs="http://www.w3.org/2001/XMLSchema" xmlns:p="http://schemas.microsoft.com/office/2006/metadata/properties" xmlns:ns1="http://schemas.microsoft.com/sharepoint/v3" xmlns:ns2="5ab38884-37dc-4a67-b289-65fc4dd4947e" xmlns:ns3="42e6a7bd-fa92-48bf-87fd-413e7e460b67" xmlns:ns4="http://schemas.microsoft.com/sharepoint/v4" targetNamespace="http://schemas.microsoft.com/office/2006/metadata/properties" ma:root="true" ma:fieldsID="32043ff641bfeec8bbd903bbaa6ad436" ns1:_="" ns2:_="" ns3:_="" ns4:_="">
    <xsd:import namespace="http://schemas.microsoft.com/sharepoint/v3"/>
    <xsd:import namespace="5ab38884-37dc-4a67-b289-65fc4dd4947e"/>
    <xsd:import namespace="42e6a7bd-fa92-48bf-87fd-413e7e460b67"/>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2:a9af918a16cb4b9993f2d49185a38995" minOccurs="0"/>
                <xsd:element ref="ns2:TaxCatchAll" minOccurs="0"/>
                <xsd:element ref="ns2:Related_x0020_Policies" minOccurs="0"/>
                <xsd:element ref="ns3:Document_x0020_Type" minOccurs="0"/>
                <xsd:element ref="ns4:IconOverlay" minOccurs="0"/>
                <xsd:element ref="ns1:RoutingRuleDescription" minOccurs="0"/>
                <xsd:element ref="ns2:FormsAndTemplateDescrip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element name="RoutingRuleDescription" ma:index="17" nillable="true" ma:displayName="Description" ma:hidden="true" ma:internalName="Description0"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38884-37dc-4a67-b289-65fc4dd4947e" elementFormDefault="qualified">
    <xsd:import namespace="http://schemas.microsoft.com/office/2006/documentManagement/types"/>
    <xsd:import namespace="http://schemas.microsoft.com/office/infopath/2007/PartnerControls"/>
    <xsd:element name="a9af918a16cb4b9993f2d49185a38995" ma:index="12" nillable="true" ma:taxonomy="true" ma:internalName="a9af918a16cb4b9993f2d49185a38995" ma:taxonomyFieldName="Policy_x0020_Categories" ma:displayName="Policy Categories" ma:default="" ma:fieldId="{a9af918a-16cb-4b99-93f2-d49185a38995}" ma:taxonomyMulti="true" ma:sspId="bc699ce4-aa2f-44a6-b0de-470a1fc35dec" ma:termSetId="799a7da0-ea91-424f-add1-4398b2ae9414"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45b12e96-7bc1-45c1-881a-89d178258510}" ma:internalName="TaxCatchAll" ma:showField="CatchAllData"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Related_x0020_Policies" ma:index="14" nillable="true" ma:displayName="Related Policies" ma:list="{27888a6e-ef82-47e8-b17e-a8a15cf6d6ae}" ma:internalName="Related_x0020_Policies" ma:readOnly="false" ma:showField="Title"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FormsAndTemplateDescription" ma:index="18" nillable="true" ma:displayName="Form and Template Description" ma:description="To store description about a Forms and Template document" ma:internalName="Form_x0020_and_x0020_Template_x0020_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e6a7bd-fa92-48bf-87fd-413e7e460b67" elementFormDefault="qualified">
    <xsd:import namespace="http://schemas.microsoft.com/office/2006/documentManagement/types"/>
    <xsd:import namespace="http://schemas.microsoft.com/office/infopath/2007/PartnerControls"/>
    <xsd:element name="Document_x0020_Type" ma:index="15" nillable="true" ma:displayName="Document Type" ma:default="Other" ma:format="Dropdown" ma:internalName="Document_x0020_Type">
      <xsd:simpleType>
        <xsd:restriction base="dms:Choice">
          <xsd:enumeration value="Form"/>
          <xsd:enumeration value="Templat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lated_x0020_Policies xmlns="5ab38884-37dc-4a67-b289-65fc4dd4947e">
      <Value>81</Value>
    </Related_x0020_Policies>
    <IconOverlay xmlns="http://schemas.microsoft.com/sharepoint/v4" xsi:nil="true"/>
    <Document_x0020_Type xmlns="42e6a7bd-fa92-48bf-87fd-413e7e460b67">Template</Document_x0020_Type>
    <TaxCatchAll xmlns="5ab38884-37dc-4a67-b289-65fc4dd4947e">
      <Value>2</Value>
    </TaxCatchAll>
    <PublishingExpirationDate xmlns="http://schemas.microsoft.com/sharepoint/v3" xsi:nil="true"/>
    <a9af918a16cb4b9993f2d49185a38995 xmlns="5ab38884-37dc-4a67-b289-65fc4dd4947e">
      <Terms xmlns="http://schemas.microsoft.com/office/infopath/2007/PartnerControls">
        <TermInfo xmlns="http://schemas.microsoft.com/office/infopath/2007/PartnerControls">
          <TermName xmlns="http://schemas.microsoft.com/office/infopath/2007/PartnerControls">Communications and Branding</TermName>
          <TermId xmlns="http://schemas.microsoft.com/office/infopath/2007/PartnerControls">d3634a1f-e3c7-4a34-bc3e-4fd78a49157d</TermId>
        </TermInfo>
      </Terms>
    </a9af918a16cb4b9993f2d49185a38995>
    <PublishingStartDate xmlns="http://schemas.microsoft.com/sharepoint/v3" xsi:nil="true"/>
    <FormsAndTemplateDescription xmlns="5ab38884-37dc-4a67-b289-65fc4dd4947e">This is the default letterhead to be used for all MCRI communications.</FormsAndTemplateDescription>
    <RoutingRuleDescription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B3B886D-98C9-4196-AD69-D38C0F5D06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b38884-37dc-4a67-b289-65fc4dd4947e"/>
    <ds:schemaRef ds:uri="42e6a7bd-fa92-48bf-87fd-413e7e460b6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350840-162A-443D-A583-0523D8C46E58}">
  <ds:schemaRefs>
    <ds:schemaRef ds:uri="http://schemas.microsoft.com/sharepoint/v3/contenttype/forms"/>
  </ds:schemaRefs>
</ds:datastoreItem>
</file>

<file path=customXml/itemProps3.xml><?xml version="1.0" encoding="utf-8"?>
<ds:datastoreItem xmlns:ds="http://schemas.openxmlformats.org/officeDocument/2006/customXml" ds:itemID="{37DA5407-44F0-45FF-9EF6-E0EF4894C2EB}">
  <ds:schemaRefs>
    <ds:schemaRef ds:uri="http://schemas.microsoft.com/office/2006/metadata/properties"/>
    <ds:schemaRef ds:uri="http://schemas.microsoft.com/office/infopath/2007/PartnerControls"/>
    <ds:schemaRef ds:uri="5ab38884-37dc-4a67-b289-65fc4dd4947e"/>
    <ds:schemaRef ds:uri="http://schemas.microsoft.com/sharepoint/v4"/>
    <ds:schemaRef ds:uri="42e6a7bd-fa92-48bf-87fd-413e7e460b67"/>
    <ds:schemaRef ds:uri="http://schemas.microsoft.com/sharepoint/v3"/>
  </ds:schemaRefs>
</ds:datastoreItem>
</file>

<file path=customXml/itemProps4.xml><?xml version="1.0" encoding="utf-8"?>
<ds:datastoreItem xmlns:ds="http://schemas.openxmlformats.org/officeDocument/2006/customXml" ds:itemID="{4C5A84C4-689F-4443-ADE9-F587B90D0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MCRI_Letterhead_Without_Board_Template.dotx</Template>
  <TotalTime>11</TotalTime>
  <Pages>1</Pages>
  <Words>512</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MCRI Letterhead Template</dc:title>
  <dc:subject/>
  <dc:creator>Jonathan Mynard</dc:creator>
  <cp:keywords/>
  <dc:description/>
  <cp:lastModifiedBy>Jonathan Mynard</cp:lastModifiedBy>
  <cp:revision>7</cp:revision>
  <dcterms:created xsi:type="dcterms:W3CDTF">2021-08-11T00:10:00Z</dcterms:created>
  <dcterms:modified xsi:type="dcterms:W3CDTF">2021-08-11T00:26:00Z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0x0101006DC34113FAEF2D4B9B062DC51C695065</vt:lpwstr>
  </property>
  <property fmtid="{D5CDD505-2E9C-101B-9397-08002B2CF9AE}" pid="3" name="Policy Categories">
    <vt:lpwstr>2;#Communications and Branding|d3634a1f-e3c7-4a34-bc3e-4fd78a49157d</vt:lpwstr>
  </property>
</Properties>
</file>